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A847EC" w:rsidP="00A847EC">
      <w:pPr>
        <w:widowControl/>
        <w:tabs>
          <w:tab w:val="left" w:pos="1875"/>
          <w:tab w:val="center" w:pos="7285"/>
        </w:tabs>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tab/>
      </w:r>
      <w:r>
        <w:rPr>
          <w:rFonts w:ascii="ＭＳ ゴシック" w:eastAsia="ＭＳ ゴシック" w:hAnsi="ＭＳ ゴシック" w:cs="Times New Roman"/>
          <w:szCs w:val="21"/>
        </w:rPr>
        <w:tab/>
      </w:r>
      <w:r w:rsidR="00BF356A"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766" w:type="dxa"/>
        <w:tblInd w:w="108" w:type="dxa"/>
        <w:tblLook w:val="04A0" w:firstRow="1" w:lastRow="0" w:firstColumn="1" w:lastColumn="0" w:noHBand="0" w:noVBand="1"/>
      </w:tblPr>
      <w:tblGrid>
        <w:gridCol w:w="1360"/>
        <w:gridCol w:w="2329"/>
        <w:gridCol w:w="588"/>
        <w:gridCol w:w="1275"/>
        <w:gridCol w:w="1311"/>
        <w:gridCol w:w="1445"/>
        <w:gridCol w:w="2773"/>
        <w:gridCol w:w="992"/>
        <w:gridCol w:w="992"/>
        <w:gridCol w:w="1701"/>
      </w:tblGrid>
      <w:tr w:rsidR="00A35AA8" w:rsidRPr="008417EA" w:rsidTr="00A35AA8">
        <w:tc>
          <w:tcPr>
            <w:tcW w:w="1360"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2329"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58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275"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311"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45"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27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99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992"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701"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A35AA8" w:rsidRPr="008417EA" w:rsidTr="00A35AA8">
        <w:trPr>
          <w:trHeight w:val="702"/>
        </w:trPr>
        <w:tc>
          <w:tcPr>
            <w:tcW w:w="1360"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2329"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27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A35AA8" w:rsidRPr="008417EA" w:rsidTr="00A35AA8">
        <w:trPr>
          <w:trHeight w:val="702"/>
        </w:trPr>
        <w:tc>
          <w:tcPr>
            <w:tcW w:w="1360" w:type="dxa"/>
            <w:tcBorders>
              <w:left w:val="single" w:sz="8" w:space="0" w:color="auto"/>
            </w:tcBorders>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2329"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2773"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r>
      <w:tr w:rsidR="00A35AA8" w:rsidRPr="008417EA" w:rsidTr="00A35AA8">
        <w:trPr>
          <w:trHeight w:val="702"/>
        </w:trPr>
        <w:tc>
          <w:tcPr>
            <w:tcW w:w="1360" w:type="dxa"/>
            <w:tcBorders>
              <w:left w:val="single" w:sz="8" w:space="0" w:color="auto"/>
            </w:tcBorders>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2329"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2773"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Mar>
              <w:left w:w="57" w:type="dxa"/>
              <w:right w:w="57" w:type="dxa"/>
            </w:tcMar>
          </w:tcPr>
          <w:p w:rsidR="00A847EC" w:rsidRPr="008417EA" w:rsidRDefault="00A847EC"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A847EC" w:rsidRPr="008417EA" w:rsidRDefault="00A847EC" w:rsidP="00BF356A">
            <w:pPr>
              <w:widowControl/>
              <w:rPr>
                <w:rFonts w:ascii="ＭＳ ゴシック" w:eastAsia="ＭＳ ゴシック" w:hAnsi="ＭＳ ゴシック" w:cs="Times New Roman"/>
                <w:sz w:val="20"/>
                <w:szCs w:val="21"/>
              </w:rPr>
            </w:pPr>
          </w:p>
        </w:tc>
      </w:tr>
      <w:tr w:rsidR="00A35AA8" w:rsidRPr="008417EA" w:rsidTr="00A35AA8">
        <w:trPr>
          <w:trHeight w:val="974"/>
        </w:trPr>
        <w:tc>
          <w:tcPr>
            <w:tcW w:w="1360"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A847EC">
            <w:pPr>
              <w:widowControl/>
              <w:spacing w:line="260" w:lineRule="exact"/>
              <w:ind w:rightChars="-27" w:right="-57"/>
              <w:rPr>
                <w:rFonts w:ascii="ＭＳ ゴシック" w:eastAsia="ＭＳ ゴシック" w:hAnsi="ＭＳ ゴシック" w:cs="Times New Roman"/>
                <w:strike/>
                <w:sz w:val="18"/>
                <w:szCs w:val="18"/>
              </w:rPr>
            </w:pPr>
            <w:r w:rsidRPr="008417EA">
              <w:rPr>
                <w:rFonts w:ascii="ＭＳ ゴシック" w:eastAsia="ＭＳ ゴシック" w:hAnsi="ＭＳ ゴシック" w:cs="Times New Roman" w:hint="eastAsia"/>
                <w:sz w:val="18"/>
                <w:szCs w:val="18"/>
              </w:rPr>
              <w:t>（知的財産権等を他社から取得した場合）</w:t>
            </w:r>
          </w:p>
        </w:tc>
        <w:tc>
          <w:tcPr>
            <w:tcW w:w="2329"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58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7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11"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45"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2773"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701"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A35AA8" w:rsidRPr="008417EA" w:rsidTr="00A35AA8">
        <w:trPr>
          <w:trHeight w:val="1233"/>
        </w:trPr>
        <w:tc>
          <w:tcPr>
            <w:tcW w:w="1360"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試作開発の成果</w:t>
            </w: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2329"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58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75"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11"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45"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27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992"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701"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w:t>
      </w:r>
      <w:r w:rsidR="00355005">
        <w:rPr>
          <w:rFonts w:ascii="ＭＳ 明朝" w:eastAsia="ＭＳ 明朝" w:hAnsi="ＭＳ 明朝" w:cs="Times New Roman" w:hint="eastAsia"/>
          <w:sz w:val="16"/>
          <w:szCs w:val="21"/>
        </w:rPr>
        <w:t>となる取得財産等は、取得価格又は効用の増加価格が本交付規程第１９</w:t>
      </w:r>
      <w:r w:rsidRPr="008417EA">
        <w:rPr>
          <w:rFonts w:ascii="ＭＳ 明朝" w:eastAsia="ＭＳ 明朝" w:hAnsi="ＭＳ 明朝" w:cs="Times New Roman" w:hint="eastAsia"/>
          <w:sz w:val="16"/>
          <w:szCs w:val="21"/>
        </w:rPr>
        <w:t>条第１項に定める処分制限額（単価５０万円（税抜き））以上の財産とします。</w:t>
      </w:r>
    </w:p>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A847EC">
      <w:pPr>
        <w:widowControl/>
        <w:spacing w:line="24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（注４）試作開発の成果（試作品等）を無償譲渡・無償貸与・無償供与した場合は、その試作品等ごとに、保管場所欄に譲渡・貸与・供与先を記入し、備考欄に</w:t>
      </w:r>
      <w:bookmarkStart w:id="0" w:name="_GoBack"/>
      <w:bookmarkEnd w:id="0"/>
      <w:r w:rsidRPr="008417EA">
        <w:rPr>
          <w:rFonts w:ascii="ＭＳ 明朝" w:eastAsia="ＭＳ 明朝" w:hAnsi="ＭＳ 明朝" w:cs="Times New Roman" w:hint="eastAsia"/>
          <w:sz w:val="16"/>
          <w:szCs w:val="21"/>
        </w:rPr>
        <w:t>、日付、試作品等相手先の名称、その相手先からの成果受領書（様式第１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A847EC">
      <w:pPr>
        <w:widowControl/>
        <w:spacing w:line="24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76265A" w:rsidP="00A847EC">
      <w:pPr>
        <w:widowControl/>
        <w:spacing w:line="240" w:lineRule="exact"/>
        <w:ind w:left="480" w:hangingChars="300" w:hanging="480"/>
        <w:rPr>
          <w:rFonts w:ascii="ＭＳ 明朝" w:eastAsia="ＭＳ 明朝" w:hAnsi="ＭＳ 明朝" w:cs="Times New Roman"/>
          <w:sz w:val="16"/>
          <w:szCs w:val="21"/>
        </w:rPr>
      </w:pPr>
      <w:r>
        <w:rPr>
          <w:rFonts w:ascii="ＭＳ 明朝" w:eastAsia="ＭＳ 明朝" w:hAnsi="ＭＳ 明朝" w:cs="Times New Roman" w:hint="eastAsia"/>
          <w:sz w:val="16"/>
          <w:szCs w:val="21"/>
        </w:rPr>
        <w:t>（注６）効用の増加とは、本事業の成果(</w:t>
      </w:r>
      <w:r w:rsidR="00BF356A" w:rsidRPr="008417EA">
        <w:rPr>
          <w:rFonts w:ascii="ＭＳ 明朝" w:eastAsia="ＭＳ 明朝" w:hAnsi="ＭＳ 明朝" w:cs="Times New Roman" w:hint="eastAsia"/>
          <w:sz w:val="16"/>
          <w:szCs w:val="21"/>
        </w:rPr>
        <w:t>試作品</w:t>
      </w:r>
      <w:r>
        <w:rPr>
          <w:rFonts w:ascii="ＭＳ 明朝" w:eastAsia="ＭＳ 明朝" w:hAnsi="ＭＳ 明朝" w:cs="Times New Roman" w:hint="eastAsia"/>
          <w:sz w:val="16"/>
          <w:szCs w:val="21"/>
        </w:rPr>
        <w:t>等)</w:t>
      </w:r>
      <w:r w:rsidR="00BF356A" w:rsidRPr="008417EA">
        <w:rPr>
          <w:rFonts w:ascii="ＭＳ 明朝" w:eastAsia="ＭＳ 明朝" w:hAnsi="ＭＳ 明朝" w:cs="Times New Roman" w:hint="eastAsia"/>
          <w:sz w:val="16"/>
          <w:szCs w:val="21"/>
        </w:rPr>
        <w:t>を製作するにあたり使用した補助対象物件について</w:t>
      </w:r>
      <w:r>
        <w:rPr>
          <w:rFonts w:ascii="ＭＳ 明朝" w:eastAsia="ＭＳ 明朝" w:hAnsi="ＭＳ 明朝" w:cs="Times New Roman" w:hint="eastAsia"/>
          <w:sz w:val="16"/>
          <w:szCs w:val="21"/>
        </w:rPr>
        <w:t>、構成要素として利用した機械装置費等の購入価格の合計が５０万円(税抜き)</w:t>
      </w:r>
      <w:r w:rsidR="00BF356A" w:rsidRPr="008417EA">
        <w:rPr>
          <w:rFonts w:ascii="ＭＳ 明朝" w:eastAsia="ＭＳ 明朝" w:hAnsi="ＭＳ 明朝" w:cs="Times New Roman" w:hint="eastAsia"/>
          <w:sz w:val="16"/>
          <w:szCs w:val="21"/>
        </w:rPr>
        <w:t>以上となる場合のことです。</w:t>
      </w:r>
    </w:p>
    <w:p w:rsidR="00BF356A" w:rsidRPr="008417EA" w:rsidRDefault="00BF356A" w:rsidP="00A847EC">
      <w:pPr>
        <w:widowControl/>
        <w:spacing w:line="24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w:t>
      </w:r>
      <w:r w:rsidR="0076265A">
        <w:rPr>
          <w:rFonts w:ascii="ＭＳ 明朝" w:eastAsia="ＭＳ 明朝" w:hAnsi="ＭＳ 明朝" w:cs="Times New Roman" w:hint="eastAsia"/>
          <w:sz w:val="16"/>
          <w:szCs w:val="21"/>
        </w:rPr>
        <w:t>及び試作品等</w:t>
      </w:r>
      <w:r w:rsidRPr="008417EA">
        <w:rPr>
          <w:rFonts w:ascii="ＭＳ 明朝" w:eastAsia="ＭＳ 明朝" w:hAnsi="ＭＳ 明朝" w:cs="Times New Roman" w:hint="eastAsia"/>
          <w:sz w:val="16"/>
          <w:szCs w:val="21"/>
        </w:rPr>
        <w:t>の活用分野として、</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ロボット</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情報家電</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自動車</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医療・バイオ</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産業機械</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環境・エネルギー</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航空宇宙</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半導体</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構造物</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光学機器</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鉄鋼</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衣料生活資材</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印刷情報記録</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食料品</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化学工業</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その他</w:t>
      </w:r>
      <w:r w:rsidR="0076265A">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、の１６項目から</w:t>
      </w:r>
      <w:r w:rsidR="0076265A">
        <w:rPr>
          <w:rFonts w:ascii="ＭＳ 明朝" w:eastAsia="ＭＳ 明朝" w:hAnsi="ＭＳ 明朝" w:cs="Times New Roman" w:hint="eastAsia"/>
          <w:sz w:val="16"/>
          <w:szCs w:val="21"/>
        </w:rPr>
        <w:t>１つだけ</w:t>
      </w:r>
      <w:r w:rsidRPr="008417EA">
        <w:rPr>
          <w:rFonts w:ascii="ＭＳ 明朝" w:eastAsia="ＭＳ 明朝" w:hAnsi="ＭＳ 明朝" w:cs="Times New Roman" w:hint="eastAsia"/>
          <w:sz w:val="16"/>
          <w:szCs w:val="21"/>
        </w:rPr>
        <w:t>お選びください。</w:t>
      </w:r>
      <w:r w:rsidR="0076265A">
        <w:rPr>
          <w:rFonts w:ascii="ＭＳ 明朝" w:eastAsia="ＭＳ 明朝" w:hAnsi="ＭＳ 明朝" w:cs="Times New Roman" w:hint="eastAsia"/>
          <w:sz w:val="16"/>
          <w:szCs w:val="21"/>
        </w:rPr>
        <w:t>また、無体財産権の場合は、「特許権」、「実用新案権」、「意匠権」、「著作権」、「著作権P」、「外国特許」、「その他」の７項目の中から１つだけお選びください。</w:t>
      </w:r>
    </w:p>
    <w:p w:rsidR="00BF356A" w:rsidRPr="008417EA" w:rsidRDefault="00BF356A" w:rsidP="00E03ECF">
      <w:pPr>
        <w:widowControl/>
        <w:spacing w:line="24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sectPr w:rsidR="00BF356A" w:rsidRPr="008417EA" w:rsidSect="00A35AA8">
      <w:footerReference w:type="first" r:id="rId8"/>
      <w:type w:val="continuous"/>
      <w:pgSz w:w="16838" w:h="11906" w:orient="landscape" w:code="9"/>
      <w:pgMar w:top="851" w:right="820" w:bottom="1135" w:left="993"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67" w:rsidRDefault="00CE1867"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005"/>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265A"/>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AA8"/>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7EC"/>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DA5"/>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3ECF"/>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C7AF-A8F5-4B39-A1D7-4B100FAE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6</cp:revision>
  <cp:lastPrinted>2019-06-26T00:20:00Z</cp:lastPrinted>
  <dcterms:created xsi:type="dcterms:W3CDTF">2019-04-12T07:35:00Z</dcterms:created>
  <dcterms:modified xsi:type="dcterms:W3CDTF">2019-06-26T00:34:00Z</dcterms:modified>
</cp:coreProperties>
</file>